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1"/>
        <w:tblW w:w="1049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E2684" w:rsidRPr="00713457" w:rsidTr="007E2684">
        <w:trPr>
          <w:trHeight w:val="3340"/>
        </w:trPr>
        <w:tc>
          <w:tcPr>
            <w:tcW w:w="10490" w:type="dxa"/>
          </w:tcPr>
          <w:p w:rsidR="007E2684" w:rsidRPr="00924047" w:rsidRDefault="007E2684" w:rsidP="007E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7E2684" w:rsidRPr="00924047" w:rsidRDefault="007E2684" w:rsidP="007E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 L A N</w:t>
            </w:r>
          </w:p>
          <w:p w:rsidR="007E2684" w:rsidRPr="00924047" w:rsidRDefault="007E2684" w:rsidP="007E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7E2684" w:rsidRPr="007616C6" w:rsidRDefault="007E2684" w:rsidP="007E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 Temmuz 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Salı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günü saat 15.00’de toplanacaktır</w:t>
            </w:r>
          </w:p>
          <w:p w:rsidR="007E2684" w:rsidRPr="007616C6" w:rsidRDefault="007E2684" w:rsidP="007E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7E2684" w:rsidRDefault="007E2684" w:rsidP="007E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GÜNDEM:</w:t>
            </w:r>
          </w:p>
          <w:p w:rsidR="007E2684" w:rsidRPr="004E1276" w:rsidRDefault="007E2684" w:rsidP="007E2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Yoklama– Açılış.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 Haziran 2023 tarihli meclis birleşimine ait karar özetlerinin okunması ve oylanması,</w:t>
            </w:r>
          </w:p>
          <w:p w:rsidR="007E2684" w:rsidRPr="004E1276" w:rsidRDefault="007E2684" w:rsidP="007E2684">
            <w:pPr>
              <w:spacing w:after="0" w:line="240" w:lineRule="auto"/>
              <w:ind w:left="357" w:firstLine="35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E1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RAPORLAR: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Kadıllı</w:t>
            </w:r>
            <w:proofErr w:type="spellEnd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Mah.</w:t>
            </w:r>
            <w:r w:rsidRPr="004E1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Kadıllı</w:t>
            </w:r>
            <w:proofErr w:type="spellEnd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Mah. 188 ada 1 </w:t>
            </w:r>
            <w:proofErr w:type="spellStart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nolu</w:t>
            </w:r>
            <w:proofErr w:type="spellEnd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2965,53 m² alanlı Maliye Hazinesi mülkiyetindeki 2/B parselinin 6360 sayılı kanunla köy tüzel kişilikleri kapatıldığından 5393 Sayılı Belediye kanunun 18/e maddesince satın alınmasına ilişkin Plan ve Bütçe Komisyonu Raporu,</w:t>
            </w:r>
          </w:p>
          <w:p w:rsidR="007E2684" w:rsidRPr="004E1276" w:rsidRDefault="007E2684" w:rsidP="007E2684">
            <w:pPr>
              <w:pStyle w:val="BalonMetni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Belediyemiz ve TÜBİTAK arasında yapılan protokol ile mülkiyeti TÜBİTAK'a ait </w:t>
            </w: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Sultanorhan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Mahallesi, 234 ada 247 parselin 570.67 m² ve 234 ada 249 parselin 3438.56 m² planlarda yolda ve parkta kalan toplam 4009.23 m²'lik kısmın, 4650 sayılı yasa ile değişik 2942 sayılı kamulaştırma kanunun 30.maddesine göre Belediyemize devrine karşılık mülkiyeti Belediyemize ait </w:t>
            </w: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Sultanorhan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Mahallesi, 234 ada 262, 264, 265 ve 268 </w:t>
            </w: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toplam 4070.96 m²'lik taşınmazın kıymet takdirine göre TÜBİTAK'a devredilmesine ilişkin</w:t>
            </w: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Plan ve Bütçe Komisyonu Raporu,</w:t>
            </w:r>
            <w:proofErr w:type="gramEnd"/>
          </w:p>
          <w:p w:rsidR="007E2684" w:rsidRPr="004E1276" w:rsidRDefault="007E2684" w:rsidP="007E2684">
            <w:pPr>
              <w:pStyle w:val="BalonMetni"/>
              <w:numPr>
                <w:ilvl w:val="0"/>
                <w:numId w:val="2"/>
              </w:numPr>
              <w:ind w:left="7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Belediyemiz imar planlarında umumi ve kamu hizmetlerine ayrılan alanlarda kalan taşınmazların 2942 sayılı Kamulaştırma Kanunu ile değişik 4650 sayılı yasanın 26. Maddesine göre yapılacak trampa yolu ile kamulaştırmada kullanılmasına ilişkin </w:t>
            </w: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Plan ve Bütçe Komisyonu Raporu,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Yapı Kayıt Belgesi alan 5 adet parselin satışına ilişkin </w:t>
            </w: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Plan ve Bütçe Komisyonu Raporu,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Belediyemiz mülkiyetinde bulunan </w:t>
            </w:r>
            <w:proofErr w:type="spellStart"/>
            <w:r w:rsidRPr="004E12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Yavuzselim</w:t>
            </w:r>
            <w:proofErr w:type="spellEnd"/>
            <w:r w:rsidRPr="004E12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Hürriyet Mahallelerindeki taşınmazların Belediyemize yapılan müracaata ilişkin 8 adet hak sahiplerine (kullanıcılara) fiili kullanım alanları doğrultusunda 6292 Sayılı Kanunun 8. Maddesince doğrudan satışlarının yapılmasına ilişkin </w:t>
            </w: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Plan ve Bütçe Komisyonu Raporu,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Belediyemize devri yapılan </w:t>
            </w: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Mustafapaşa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Mah. 321 Ada 323 Parselde bulunan 4 adet fiili kullanıcısına kullanım alanları doğrultusunda 6306 Sayılı Kanun kapsamında satışına ilişkin </w:t>
            </w: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Plan ve Bütçe Komisyonu Raporu,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Belediyemiz meri imar planlarında konut ve ticaret alanında kalan 9 adet parselin belediyemizce yapılacak yatırımlara ve projelere kaynak oluşturması için satılmasına ilişkin</w:t>
            </w: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Plan ve Bütçe Komisyonu Raporu, 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Zabıta Müdürlüğü Görev ve Çalışma Yönetmeliği mer'i mevzuat hükümlerine göre güncel değişiklikler yapılarak düzenlenmesine ilişkin Hukuk Dilekçe Tetkik ve İsimlendirme Komisyonu Raporu,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Kültür ve Sosyal İşler Müdürlüğü Yönetmelik Revize edilmesine ilişkin Hukuk Dilekçe Tetkik ve İsimlendirme Komisyonu Raporu,</w:t>
            </w:r>
          </w:p>
          <w:p w:rsidR="007E2684" w:rsidRPr="004E1276" w:rsidRDefault="007E2684" w:rsidP="007E268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E1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İMAR KOMİSYONU RAPORU: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Pelitli Mahallesi 150 Ada 19 Parsel ve 453 Ada 6 Parselin Koruma Alan Sınırının Uygulama İmar Planına İşlenmesi 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İlçemiz, Mevlana Mahallesi, 3185 Ada 3, 29, 31 ve 32, 3193 Ada 4 ve 5, 3194 Ada 1, 3151 Ada 5, 3150 Ada 1, 2, 3 ve 4, 4317 Ada 1, 2, 22, 23 ve 24, 3132 Ada 19, 20 ve 21, 3102 Ada 6, 3088 Ada 1 numaralı parselleri kapsayan alanlara ilişkin 1/1000 Ölçekli Uygulama İmar Planı</w:t>
            </w:r>
            <w:r w:rsidR="00D65B49">
              <w:rPr>
                <w:rFonts w:ascii="Times New Roman" w:hAnsi="Times New Roman" w:cs="Times New Roman"/>
                <w:sz w:val="20"/>
                <w:szCs w:val="20"/>
              </w:rPr>
              <w:t xml:space="preserve"> Değişikliğine ilişkin İmar Komi</w:t>
            </w: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syonu Raporu</w:t>
            </w:r>
            <w:proofErr w:type="gramEnd"/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Ahatlı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Mahallesi 1/1000 Ölçek</w:t>
            </w:r>
            <w:bookmarkStart w:id="0" w:name="_GoBack"/>
            <w:bookmarkEnd w:id="0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li İlave ve Revizyon Uygulama İmar Plan Değişikliğine ilişkin İmar Komisyonu Raporu,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Elbizli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Mahallesi 1/1000 Ölçekli İlave ve Revizyon Uygulama İmar Plan Değişikliğine ilişkin İmar Komisyonu Raporu,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Yağcılar Mahallesi 1/1000 Ölçekli İlave ve Revizyon Uygulama İmar Plan Değişikliğine ilişkin İmar Komisyonu Raporu, </w:t>
            </w:r>
          </w:p>
          <w:p w:rsidR="007E2684" w:rsidRPr="004E1276" w:rsidRDefault="007E2684" w:rsidP="007E2684">
            <w:pPr>
              <w:pStyle w:val="ListeParagra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E12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EKLİFLER:</w:t>
            </w:r>
          </w:p>
          <w:p w:rsidR="007E2684" w:rsidRPr="004E1276" w:rsidRDefault="007E2684" w:rsidP="007E2684">
            <w:pPr>
              <w:pStyle w:val="BalonMetni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İşletme ve İştirakler Müdürlüğünün </w:t>
            </w: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Osmanyılmaz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Mah. 5942 ada 37 parseldeki Gebze Kültür Merkezi Zemin katında bulunan 38.70 m2 </w:t>
            </w: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lik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alanın Kocaeli Büyükşehir Belediyesi tarafından Zabıta faaliyetlerini yürütmek üzere tahsisine ilişkin teklifi, </w:t>
            </w:r>
          </w:p>
          <w:p w:rsidR="007E2684" w:rsidRPr="004E1276" w:rsidRDefault="007E2684" w:rsidP="007E2684">
            <w:pPr>
              <w:pStyle w:val="BalonMetni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Emlak ve İstimlak Müdürlüğünün Belediyemiz mülkiyetindeki Pelitli Mah. 148 ada 4 </w:t>
            </w:r>
            <w:proofErr w:type="spellStart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nolu</w:t>
            </w:r>
            <w:proofErr w:type="spellEnd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19530.52 m² alanlı parselin belediyemizce yapılacak yatırımlara ve projelere kaynak oluşturması için satılmasına ilişkin teklifi,</w:t>
            </w:r>
          </w:p>
          <w:p w:rsidR="007E2684" w:rsidRPr="004E1276" w:rsidRDefault="007E2684" w:rsidP="007E2684">
            <w:pPr>
              <w:pStyle w:val="BalonMetni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Emlak ve İstimlak Müdürlüğünün Balçık Mah. 448 ada 3 </w:t>
            </w:r>
            <w:proofErr w:type="spellStart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nolu</w:t>
            </w:r>
            <w:proofErr w:type="spellEnd"/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1852.06 m² alanlı parselin Belediyemizce yapılacak yatırmalar ve projelere kaynak oluştur</w:t>
            </w:r>
            <w:r w:rsidR="000D31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ması</w:t>
            </w: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için satılmasına ilişkin teklifi,</w:t>
            </w:r>
          </w:p>
          <w:p w:rsidR="007E2684" w:rsidRPr="004E1276" w:rsidRDefault="007E2684" w:rsidP="007E2684">
            <w:pPr>
              <w:pStyle w:val="BalonMetni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Kültür ve Sosyal İşler Müdürlüğünün Güzide 7/24 Bebek ve Çocuk Bakım Evi Ücret Tarifesi Revizesine ilişkin teklifi</w:t>
            </w:r>
          </w:p>
          <w:p w:rsidR="007E2684" w:rsidRPr="004E1276" w:rsidRDefault="007E2684" w:rsidP="007E2684">
            <w:pPr>
              <w:pStyle w:val="BalonMetni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 Hizmetler Müdürlüğünün ek ödenek teklifi,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Destek Hizmetleri Müdürlüğünün Belediyemize ait 1997 model 41 D 6056 plakalı AS 950 damperli kamyonun bedelsiz olarak Erzurum İli Şenkaya İlçe Belediye Başkanlığına devir ile hibe edilmesine ilişkin teklifi,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Plan ve Proje Müdürlüğünün </w:t>
            </w:r>
            <w:proofErr w:type="spellStart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Sultanorhan</w:t>
            </w:r>
            <w:proofErr w:type="spellEnd"/>
            <w:r w:rsidRPr="004E1276">
              <w:rPr>
                <w:rFonts w:ascii="Times New Roman" w:hAnsi="Times New Roman" w:cs="Times New Roman"/>
                <w:sz w:val="20"/>
                <w:szCs w:val="20"/>
              </w:rPr>
              <w:t xml:space="preserve"> Mahallesi 5638 Ada 5 Parsele İlişkin 1/1000 Ölçekli Uygulama İmar Planı Değişikliğine ilişkin teklifi,</w:t>
            </w:r>
          </w:p>
          <w:p w:rsidR="007E2684" w:rsidRPr="004E1276" w:rsidRDefault="007E2684" w:rsidP="007E2684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Plan ve Proje Müdürlüğünün Duraklı Mahallesi 1/1000 Ölçekli İlave ve Revizyon Uygulama İmar Plan Değişikliğine ilişkin teklifi,</w:t>
            </w:r>
          </w:p>
          <w:p w:rsidR="007E2684" w:rsidRPr="00F16736" w:rsidRDefault="007E2684" w:rsidP="007E2684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276">
              <w:rPr>
                <w:rFonts w:ascii="Times New Roman" w:hAnsi="Times New Roman" w:cs="Times New Roman"/>
                <w:sz w:val="20"/>
                <w:szCs w:val="20"/>
              </w:rPr>
              <w:t>Plan ve Proje Müdürlüğünün</w:t>
            </w:r>
            <w:r w:rsidRPr="004E1276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Pelitli Mahallesi Gk6 Planlama Bölgesi 343 Ada 7 Numaralı Parsel Çevresi 1/1000 Ölçekli Uygulama İmar Planı Değişikliğine ilişkin teklifi,</w:t>
            </w:r>
            <w:r w:rsidRPr="004E1276">
              <w:rPr>
                <w:rFonts w:ascii="Times New Roman" w:eastAsiaTheme="majorEastAsia" w:hAnsi="Times New Roman" w:cs="Times New Roman"/>
                <w:sz w:val="24"/>
              </w:rPr>
              <w:t xml:space="preserve"> </w:t>
            </w:r>
          </w:p>
        </w:tc>
      </w:tr>
    </w:tbl>
    <w:p w:rsidR="007E2684" w:rsidRDefault="007E2684" w:rsidP="007E2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sectPr w:rsidR="007E2684" w:rsidSect="007E268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3ACC"/>
    <w:multiLevelType w:val="hybridMultilevel"/>
    <w:tmpl w:val="571AD7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84"/>
    <w:rsid w:val="000D318A"/>
    <w:rsid w:val="00300FEA"/>
    <w:rsid w:val="007E2684"/>
    <w:rsid w:val="00D6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00F"/>
  <w15:chartTrackingRefBased/>
  <w15:docId w15:val="{DE1B5269-32EF-4FD2-8180-5C1CA7C6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8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6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unhideWhenUsed/>
    <w:rsid w:val="007E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E2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3</cp:revision>
  <cp:lastPrinted>2023-06-23T09:02:00Z</cp:lastPrinted>
  <dcterms:created xsi:type="dcterms:W3CDTF">2023-06-22T10:30:00Z</dcterms:created>
  <dcterms:modified xsi:type="dcterms:W3CDTF">2023-06-23T09:02:00Z</dcterms:modified>
</cp:coreProperties>
</file>