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82" w:rsidRPr="00BA4C4F" w:rsidRDefault="00AD1D82" w:rsidP="00AD1D82">
      <w:pPr>
        <w:keepNext/>
        <w:spacing w:after="12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tr-TR"/>
        </w:rPr>
      </w:pPr>
      <w:r w:rsidRPr="00BA4C4F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tr-TR"/>
        </w:rPr>
        <w:t>İLAN</w:t>
      </w:r>
    </w:p>
    <w:p w:rsidR="00AD1D82" w:rsidRPr="00BA4C4F" w:rsidRDefault="00BA4C4F" w:rsidP="00AD1D82">
      <w:pPr>
        <w:keepNext/>
        <w:spacing w:after="120" w:line="20" w:lineRule="atLeast"/>
        <w:ind w:right="-1"/>
        <w:jc w:val="center"/>
        <w:outlineLvl w:val="4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GEBZE BELEDİYE BAŞKANLIĞI</w:t>
      </w:r>
      <w:r w:rsidR="00AD1D82" w:rsidRPr="00BA4C4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NDAN</w:t>
      </w:r>
    </w:p>
    <w:p w:rsidR="005E094D" w:rsidRDefault="00AD1D82" w:rsidP="00AD1D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 xml:space="preserve">İlçemiz, </w:t>
      </w:r>
      <w:proofErr w:type="spellStart"/>
      <w:r w:rsidR="002D0113">
        <w:rPr>
          <w:rFonts w:ascii="Times New Roman" w:hAnsi="Times New Roman" w:cs="Times New Roman"/>
          <w:sz w:val="18"/>
          <w:szCs w:val="18"/>
        </w:rPr>
        <w:t>Mustafapaşa</w:t>
      </w:r>
      <w:proofErr w:type="spellEnd"/>
      <w:r w:rsidR="002D0113">
        <w:rPr>
          <w:rFonts w:ascii="Times New Roman" w:hAnsi="Times New Roman" w:cs="Times New Roman"/>
          <w:sz w:val="18"/>
          <w:szCs w:val="18"/>
        </w:rPr>
        <w:t xml:space="preserve"> </w:t>
      </w:r>
      <w:r w:rsidRPr="00BA4C4F">
        <w:rPr>
          <w:rFonts w:ascii="Times New Roman" w:hAnsi="Times New Roman" w:cs="Times New Roman"/>
          <w:sz w:val="18"/>
          <w:szCs w:val="18"/>
        </w:rPr>
        <w:t>(</w:t>
      </w:r>
      <w:r w:rsidR="002D0113">
        <w:rPr>
          <w:rFonts w:ascii="Times New Roman" w:hAnsi="Times New Roman" w:cs="Times New Roman"/>
          <w:sz w:val="18"/>
          <w:szCs w:val="18"/>
        </w:rPr>
        <w:t>Mevlana, Gaziler</w:t>
      </w:r>
      <w:r w:rsidRPr="00BA4C4F">
        <w:rPr>
          <w:rFonts w:ascii="Times New Roman" w:hAnsi="Times New Roman" w:cs="Times New Roman"/>
          <w:sz w:val="18"/>
          <w:szCs w:val="18"/>
        </w:rPr>
        <w:t>)</w:t>
      </w:r>
      <w:r w:rsidR="002D0113">
        <w:rPr>
          <w:rFonts w:ascii="Times New Roman" w:hAnsi="Times New Roman" w:cs="Times New Roman"/>
          <w:sz w:val="18"/>
          <w:szCs w:val="18"/>
        </w:rPr>
        <w:t xml:space="preserve"> ve</w:t>
      </w:r>
      <w:r w:rsidRPr="00BA4C4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D0113">
        <w:rPr>
          <w:rFonts w:ascii="Times New Roman" w:hAnsi="Times New Roman" w:cs="Times New Roman"/>
          <w:sz w:val="18"/>
          <w:szCs w:val="18"/>
        </w:rPr>
        <w:t>Çayırova</w:t>
      </w:r>
      <w:proofErr w:type="spellEnd"/>
      <w:r w:rsidRPr="00BA4C4F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2D0113">
        <w:rPr>
          <w:rFonts w:ascii="Times New Roman" w:hAnsi="Times New Roman" w:cs="Times New Roman"/>
          <w:sz w:val="18"/>
          <w:szCs w:val="18"/>
        </w:rPr>
        <w:t>Mimarsinan</w:t>
      </w:r>
      <w:proofErr w:type="spellEnd"/>
      <w:r w:rsidRPr="00BA4C4F">
        <w:rPr>
          <w:rFonts w:ascii="Times New Roman" w:hAnsi="Times New Roman" w:cs="Times New Roman"/>
          <w:sz w:val="18"/>
          <w:szCs w:val="18"/>
        </w:rPr>
        <w:t>)</w:t>
      </w:r>
      <w:r w:rsidR="002D0113">
        <w:rPr>
          <w:rFonts w:ascii="Times New Roman" w:hAnsi="Times New Roman" w:cs="Times New Roman"/>
          <w:sz w:val="18"/>
          <w:szCs w:val="18"/>
        </w:rPr>
        <w:t xml:space="preserve"> </w:t>
      </w:r>
      <w:r w:rsidRPr="00BA4C4F">
        <w:rPr>
          <w:rFonts w:ascii="Times New Roman" w:hAnsi="Times New Roman" w:cs="Times New Roman"/>
          <w:sz w:val="18"/>
          <w:szCs w:val="18"/>
        </w:rPr>
        <w:t>mahallelerinde bulunan aşağıda</w:t>
      </w:r>
      <w:r w:rsidR="005E094D">
        <w:rPr>
          <w:rFonts w:ascii="Times New Roman" w:hAnsi="Times New Roman" w:cs="Times New Roman"/>
          <w:sz w:val="18"/>
          <w:szCs w:val="18"/>
        </w:rPr>
        <w:t>ki</w:t>
      </w:r>
      <w:r w:rsidRPr="00BA4C4F">
        <w:rPr>
          <w:rFonts w:ascii="Times New Roman" w:hAnsi="Times New Roman" w:cs="Times New Roman"/>
          <w:sz w:val="18"/>
          <w:szCs w:val="18"/>
        </w:rPr>
        <w:t xml:space="preserve"> liste</w:t>
      </w:r>
      <w:r w:rsidR="005E094D">
        <w:rPr>
          <w:rFonts w:ascii="Times New Roman" w:hAnsi="Times New Roman" w:cs="Times New Roman"/>
          <w:sz w:val="18"/>
          <w:szCs w:val="18"/>
        </w:rPr>
        <w:t xml:space="preserve">de </w:t>
      </w:r>
      <w:r w:rsidRPr="00BA4C4F">
        <w:rPr>
          <w:rFonts w:ascii="Times New Roman" w:hAnsi="Times New Roman" w:cs="Times New Roman"/>
          <w:sz w:val="18"/>
          <w:szCs w:val="18"/>
        </w:rPr>
        <w:t>mahalle, pafta, ada, parsel numara</w:t>
      </w:r>
      <w:r w:rsidR="005E094D">
        <w:rPr>
          <w:rFonts w:ascii="Times New Roman" w:hAnsi="Times New Roman" w:cs="Times New Roman"/>
          <w:sz w:val="18"/>
          <w:szCs w:val="18"/>
        </w:rPr>
        <w:t>sı</w:t>
      </w:r>
      <w:r w:rsidRPr="00BA4C4F">
        <w:rPr>
          <w:rFonts w:ascii="Times New Roman" w:hAnsi="Times New Roman" w:cs="Times New Roman"/>
          <w:sz w:val="18"/>
          <w:szCs w:val="18"/>
        </w:rPr>
        <w:t xml:space="preserve">, alanı, </w:t>
      </w:r>
      <w:r w:rsidR="005E094D">
        <w:rPr>
          <w:rFonts w:ascii="Times New Roman" w:hAnsi="Times New Roman" w:cs="Times New Roman"/>
          <w:sz w:val="18"/>
          <w:szCs w:val="18"/>
        </w:rPr>
        <w:t xml:space="preserve">hisse miktarı, </w:t>
      </w:r>
      <w:r w:rsidRPr="00BA4C4F">
        <w:rPr>
          <w:rFonts w:ascii="Times New Roman" w:hAnsi="Times New Roman" w:cs="Times New Roman"/>
          <w:sz w:val="18"/>
          <w:szCs w:val="18"/>
        </w:rPr>
        <w:t>imar durum</w:t>
      </w:r>
      <w:r w:rsidR="005E094D">
        <w:rPr>
          <w:rFonts w:ascii="Times New Roman" w:hAnsi="Times New Roman" w:cs="Times New Roman"/>
          <w:sz w:val="18"/>
          <w:szCs w:val="18"/>
        </w:rPr>
        <w:t>u</w:t>
      </w:r>
      <w:r w:rsidRPr="00BA4C4F">
        <w:rPr>
          <w:rFonts w:ascii="Times New Roman" w:hAnsi="Times New Roman" w:cs="Times New Roman"/>
          <w:sz w:val="18"/>
          <w:szCs w:val="18"/>
        </w:rPr>
        <w:t>,</w:t>
      </w:r>
      <w:r w:rsidR="00BA4D59" w:rsidRPr="00BA4C4F">
        <w:rPr>
          <w:rFonts w:ascii="Times New Roman" w:hAnsi="Times New Roman" w:cs="Times New Roman"/>
          <w:sz w:val="18"/>
          <w:szCs w:val="18"/>
        </w:rPr>
        <w:t xml:space="preserve"> </w:t>
      </w:r>
      <w:r w:rsidRPr="00BA4C4F">
        <w:rPr>
          <w:rFonts w:ascii="Times New Roman" w:hAnsi="Times New Roman" w:cs="Times New Roman"/>
          <w:sz w:val="18"/>
          <w:szCs w:val="18"/>
        </w:rPr>
        <w:t>muhammen bedeli</w:t>
      </w:r>
      <w:r w:rsidR="002D0113">
        <w:rPr>
          <w:rFonts w:ascii="Times New Roman" w:hAnsi="Times New Roman" w:cs="Times New Roman"/>
          <w:sz w:val="18"/>
          <w:szCs w:val="18"/>
        </w:rPr>
        <w:t xml:space="preserve"> ve </w:t>
      </w:r>
      <w:r w:rsidRPr="00BA4C4F">
        <w:rPr>
          <w:rFonts w:ascii="Times New Roman" w:hAnsi="Times New Roman" w:cs="Times New Roman"/>
          <w:sz w:val="18"/>
          <w:szCs w:val="18"/>
        </w:rPr>
        <w:t>geçici teminat bedeli</w:t>
      </w:r>
      <w:r w:rsidR="002D0113">
        <w:rPr>
          <w:rFonts w:ascii="Times New Roman" w:hAnsi="Times New Roman" w:cs="Times New Roman"/>
          <w:sz w:val="18"/>
          <w:szCs w:val="18"/>
        </w:rPr>
        <w:t xml:space="preserve"> </w:t>
      </w:r>
      <w:r w:rsidRPr="00BA4C4F">
        <w:rPr>
          <w:rFonts w:ascii="Times New Roman" w:hAnsi="Times New Roman" w:cs="Times New Roman"/>
          <w:sz w:val="18"/>
          <w:szCs w:val="18"/>
        </w:rPr>
        <w:t xml:space="preserve">yazılı </w:t>
      </w:r>
      <w:r w:rsidR="005E094D">
        <w:rPr>
          <w:rFonts w:ascii="Times New Roman" w:hAnsi="Times New Roman" w:cs="Times New Roman"/>
          <w:sz w:val="18"/>
          <w:szCs w:val="18"/>
        </w:rPr>
        <w:t>4</w:t>
      </w:r>
      <w:r w:rsidRPr="00BA4C4F">
        <w:rPr>
          <w:rFonts w:ascii="Times New Roman" w:hAnsi="Times New Roman" w:cs="Times New Roman"/>
          <w:sz w:val="18"/>
          <w:szCs w:val="18"/>
        </w:rPr>
        <w:t xml:space="preserve"> adet imar parseli satışa çıkarılmıştır.</w:t>
      </w:r>
    </w:p>
    <w:p w:rsidR="00AD1D82" w:rsidRDefault="005E094D" w:rsidP="00AD1D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559EB">
        <w:rPr>
          <w:rFonts w:ascii="Times New Roman" w:hAnsi="Times New Roman" w:cs="Times New Roman"/>
          <w:sz w:val="18"/>
          <w:szCs w:val="18"/>
        </w:rPr>
        <w:t>İhale, Taşınmaz Satış Şartnamesinde belirtilen hususlar doğrultusunda 15 Temmuz Milli İrade Kent Meydanında bulunan Hacı Halil Mah. Şehit Numan Dede Cad. No:5 Gebze/KOCAELİ adresindeki Encümen Toplantı Salonunda aşağıda belirtilen gün ve saatte Gebze Belediyesi Encümeni (İhale Komisyonu) huz</w:t>
      </w:r>
      <w:r>
        <w:rPr>
          <w:rFonts w:ascii="Times New Roman" w:hAnsi="Times New Roman" w:cs="Times New Roman"/>
          <w:sz w:val="18"/>
          <w:szCs w:val="18"/>
        </w:rPr>
        <w:t xml:space="preserve">urunda, 2886 sayılı </w:t>
      </w:r>
      <w:r w:rsidR="002E26A6">
        <w:rPr>
          <w:rFonts w:ascii="Times New Roman" w:hAnsi="Times New Roman" w:cs="Times New Roman"/>
          <w:sz w:val="18"/>
          <w:szCs w:val="18"/>
        </w:rPr>
        <w:t>Devlet İhale Kanunu</w:t>
      </w:r>
      <w:r>
        <w:rPr>
          <w:rFonts w:ascii="Times New Roman" w:hAnsi="Times New Roman" w:cs="Times New Roman"/>
          <w:sz w:val="18"/>
          <w:szCs w:val="18"/>
        </w:rPr>
        <w:t xml:space="preserve">’nun </w:t>
      </w:r>
      <w:r w:rsidR="00AD1D82" w:rsidRPr="00BA4C4F">
        <w:rPr>
          <w:rFonts w:ascii="Times New Roman" w:hAnsi="Times New Roman" w:cs="Times New Roman"/>
          <w:sz w:val="18"/>
          <w:szCs w:val="18"/>
        </w:rPr>
        <w:t>45. maddesi kapsamında açık teklif usulüne göre ayrı ayrı yapılacaktır.</w:t>
      </w:r>
      <w:proofErr w:type="gramEnd"/>
    </w:p>
    <w:p w:rsidR="00166A5E" w:rsidRDefault="00166A5E" w:rsidP="00AD1D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166A5E" w:rsidRPr="00BA4C4F" w:rsidRDefault="00166A5E" w:rsidP="00166A5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MÜSTAKİL PARSEL SATIŞ LİSTESİ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130"/>
        <w:gridCol w:w="850"/>
        <w:gridCol w:w="567"/>
        <w:gridCol w:w="425"/>
        <w:gridCol w:w="709"/>
        <w:gridCol w:w="632"/>
        <w:gridCol w:w="1559"/>
        <w:gridCol w:w="1134"/>
        <w:gridCol w:w="993"/>
        <w:gridCol w:w="992"/>
        <w:gridCol w:w="567"/>
      </w:tblGrid>
      <w:tr w:rsidR="00DA7F36" w:rsidRPr="00DA7F36" w:rsidTr="009E7935">
        <w:trPr>
          <w:trHeight w:val="56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5E" w:rsidRPr="00DA7F36" w:rsidRDefault="00166A5E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5E" w:rsidRPr="00DA7F36" w:rsidRDefault="00166A5E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5E" w:rsidRPr="00DA7F36" w:rsidRDefault="00166A5E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5E" w:rsidRPr="00DA7F36" w:rsidRDefault="00166A5E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5E" w:rsidRPr="00DA7F36" w:rsidRDefault="00166A5E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5E" w:rsidRPr="00DA7F36" w:rsidRDefault="00166A5E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Alan (m²)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5E" w:rsidRPr="00DA7F36" w:rsidRDefault="00166A5E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Hisse (m²)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5E" w:rsidRPr="00DA7F36" w:rsidRDefault="00166A5E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6" w:rsidRPr="00DA7F36" w:rsidRDefault="00166A5E" w:rsidP="00DF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399" w:rsidRDefault="00DA7F36" w:rsidP="00DF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AC53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Geçici</w:t>
            </w:r>
          </w:p>
          <w:p w:rsidR="00DA7F36" w:rsidRPr="00DA7F36" w:rsidRDefault="00DA7F36" w:rsidP="00DF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Teminat Bedeli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5E" w:rsidRPr="00DA7F36" w:rsidRDefault="00166A5E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Günü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5E" w:rsidRPr="00DA7F36" w:rsidRDefault="00166A5E" w:rsidP="00A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</w:tr>
      <w:tr w:rsidR="00DA7F36" w:rsidRPr="00DA7F36" w:rsidTr="009E7935">
        <w:trPr>
          <w:trHeight w:val="56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6" w:rsidRPr="00DA7F36" w:rsidRDefault="00DA7F36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Mustafapaşa</w:t>
            </w:r>
            <w:proofErr w:type="spellEnd"/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(Mevlana)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30M1A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265.04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sz w:val="18"/>
                <w:szCs w:val="18"/>
              </w:rPr>
              <w:t xml:space="preserve">3 kat, konut, </w:t>
            </w:r>
            <w:proofErr w:type="spellStart"/>
            <w:r w:rsidRPr="00DA7F36">
              <w:rPr>
                <w:rFonts w:ascii="Times New Roman" w:hAnsi="Times New Roman" w:cs="Times New Roman"/>
                <w:sz w:val="18"/>
                <w:szCs w:val="18"/>
              </w:rPr>
              <w:t>işgalli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B24662" w:rsidRDefault="00140FC8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246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3,975,600.00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B24662" w:rsidRDefault="00140FC8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246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119,268.00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9E7935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16.10.2025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9E7935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="005410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00</w:t>
            </w:r>
          </w:p>
        </w:tc>
      </w:tr>
      <w:tr w:rsidR="00DA7F36" w:rsidRPr="00DA7F36" w:rsidTr="009E7935">
        <w:trPr>
          <w:trHeight w:val="56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6" w:rsidRPr="00DA7F36" w:rsidRDefault="00DA7F36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Mustafapaşa</w:t>
            </w:r>
            <w:proofErr w:type="spellEnd"/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(Gaziler)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31M1D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344.68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sz w:val="18"/>
                <w:szCs w:val="18"/>
              </w:rPr>
              <w:t xml:space="preserve">3 kat, konut, yol, </w:t>
            </w:r>
            <w:proofErr w:type="spellStart"/>
            <w:r w:rsidRPr="00DA7F36">
              <w:rPr>
                <w:rFonts w:ascii="Times New Roman" w:hAnsi="Times New Roman" w:cs="Times New Roman"/>
                <w:sz w:val="18"/>
                <w:szCs w:val="18"/>
              </w:rPr>
              <w:t>işgalli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B24662" w:rsidRDefault="00140FC8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246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1,282,200.00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B24662" w:rsidRDefault="00140FC8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246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38,466.00 TL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9E7935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79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16.10.2025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9E7935" w:rsidP="009E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79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="005410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Pr="009E79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</w:tr>
      <w:tr w:rsidR="00DA7F36" w:rsidRPr="00DA7F36" w:rsidTr="009E7935">
        <w:trPr>
          <w:trHeight w:val="56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6" w:rsidRPr="00DA7F36" w:rsidRDefault="00DA7F36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Mustafapaşa</w:t>
            </w:r>
            <w:proofErr w:type="spellEnd"/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(Gaziler)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31M1D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108.63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sz w:val="18"/>
                <w:szCs w:val="18"/>
              </w:rPr>
              <w:t xml:space="preserve">3 kat, konut, </w:t>
            </w:r>
            <w:proofErr w:type="spellStart"/>
            <w:r w:rsidRPr="00DA7F36">
              <w:rPr>
                <w:rFonts w:ascii="Times New Roman" w:hAnsi="Times New Roman" w:cs="Times New Roman"/>
                <w:sz w:val="18"/>
                <w:szCs w:val="18"/>
              </w:rPr>
              <w:t>işgalli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B24662" w:rsidRDefault="00140FC8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246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1,629,450.00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B24662" w:rsidRDefault="00140FC8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246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48,883.50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9E7935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79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16.10.2025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9E7935" w:rsidP="009E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79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="005410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9E79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</w:tr>
      <w:tr w:rsidR="00DA7F36" w:rsidRPr="00DA7F36" w:rsidTr="009E7935">
        <w:trPr>
          <w:trHeight w:val="56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6" w:rsidRPr="00DA7F36" w:rsidRDefault="00DA7F36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A7F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Çayırova</w:t>
            </w:r>
            <w:proofErr w:type="spellEnd"/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Mimarsinan</w:t>
            </w:r>
            <w:proofErr w:type="spellEnd"/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G22B18C2D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228.00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DA7F36" w:rsidP="00E4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F36">
              <w:rPr>
                <w:rFonts w:ascii="Times New Roman" w:hAnsi="Times New Roman" w:cs="Times New Roman"/>
                <w:sz w:val="18"/>
                <w:szCs w:val="18"/>
              </w:rPr>
              <w:t xml:space="preserve">4 kat, konut, enerji nakil hattı, </w:t>
            </w:r>
            <w:proofErr w:type="spellStart"/>
            <w:r w:rsidRPr="00DA7F36">
              <w:rPr>
                <w:rFonts w:ascii="Times New Roman" w:hAnsi="Times New Roman" w:cs="Times New Roman"/>
                <w:sz w:val="18"/>
                <w:szCs w:val="18"/>
              </w:rPr>
              <w:t>işgalli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B24662" w:rsidRDefault="00140FC8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246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2,964,000.00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B24662" w:rsidRDefault="00140FC8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246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88,920.00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9E7935" w:rsidP="00DA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79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16.10.2025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36" w:rsidRPr="00DA7F36" w:rsidRDefault="009E7935" w:rsidP="009E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79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="0054100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9E793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</w:tr>
    </w:tbl>
    <w:p w:rsidR="00BA4C4F" w:rsidRDefault="00BA4C4F" w:rsidP="00AD1D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A4C4F" w:rsidRPr="00BA4C4F" w:rsidRDefault="00BA4C4F" w:rsidP="00AD1D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66A5E">
        <w:rPr>
          <w:rFonts w:ascii="Times New Roman" w:hAnsi="Times New Roman" w:cs="Times New Roman"/>
          <w:sz w:val="18"/>
          <w:szCs w:val="18"/>
        </w:rPr>
        <w:t>İHALEYE GİREBİLME KOŞULLARI</w:t>
      </w:r>
      <w:r w:rsidR="00166A5E">
        <w:rPr>
          <w:rFonts w:ascii="Times New Roman" w:hAnsi="Times New Roman" w:cs="Times New Roman"/>
          <w:sz w:val="18"/>
          <w:szCs w:val="18"/>
        </w:rPr>
        <w:t>:</w:t>
      </w:r>
    </w:p>
    <w:p w:rsidR="00AD1D82" w:rsidRPr="00BA4C4F" w:rsidRDefault="00AD1D82" w:rsidP="00AD1D8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İsteklilerde aranacak belgeler</w:t>
      </w:r>
    </w:p>
    <w:p w:rsidR="00AD1D82" w:rsidRPr="00BA4C4F" w:rsidRDefault="00AD1D82" w:rsidP="00AD1D82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a) Gerçek kişilerden:</w:t>
      </w:r>
    </w:p>
    <w:p w:rsidR="00DB1365" w:rsidRDefault="00DB1365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Kimlik fotokopisi</w:t>
      </w:r>
    </w:p>
    <w:p w:rsidR="000545C8" w:rsidRDefault="000545C8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 xml:space="preserve">Geçici teminat </w:t>
      </w:r>
      <w:r>
        <w:rPr>
          <w:rFonts w:ascii="Times New Roman" w:hAnsi="Times New Roman" w:cs="Times New Roman"/>
          <w:sz w:val="18"/>
          <w:szCs w:val="18"/>
        </w:rPr>
        <w:t>belgesi (mevduat ve katılım bankalarından alınacak tem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inat mektupları süresiz olacaktır)</w:t>
      </w:r>
    </w:p>
    <w:p w:rsidR="000545C8" w:rsidRDefault="00202F86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İhale d</w:t>
      </w:r>
      <w:r w:rsidR="000545C8" w:rsidRPr="00BA4C4F">
        <w:rPr>
          <w:rFonts w:ascii="Times New Roman" w:hAnsi="Times New Roman" w:cs="Times New Roman"/>
          <w:sz w:val="18"/>
          <w:szCs w:val="18"/>
        </w:rPr>
        <w:t>osya bedeli makbuzu,</w:t>
      </w:r>
    </w:p>
    <w:p w:rsidR="00AD1D82" w:rsidRPr="00BA4C4F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İkametgâh belgesi,</w:t>
      </w:r>
    </w:p>
    <w:p w:rsidR="00AD1D82" w:rsidRPr="00BA4C4F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 xml:space="preserve">Nüfus cüzdan sureti veya </w:t>
      </w:r>
      <w:r w:rsidR="00B833EA">
        <w:rPr>
          <w:rFonts w:ascii="Times New Roman" w:hAnsi="Times New Roman" w:cs="Times New Roman"/>
          <w:sz w:val="18"/>
          <w:szCs w:val="18"/>
        </w:rPr>
        <w:t>n</w:t>
      </w:r>
      <w:r w:rsidRPr="00BA4C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üfus </w:t>
      </w:r>
      <w:r w:rsidR="00B833EA">
        <w:rPr>
          <w:rFonts w:ascii="Times New Roman" w:hAnsi="Times New Roman" w:cs="Times New Roman"/>
          <w:color w:val="000000" w:themeColor="text1"/>
          <w:sz w:val="18"/>
          <w:szCs w:val="18"/>
        </w:rPr>
        <w:t>k</w:t>
      </w:r>
      <w:r w:rsidRPr="00BA4C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ayıt </w:t>
      </w:r>
      <w:r w:rsidR="00B833EA">
        <w:rPr>
          <w:rFonts w:ascii="Times New Roman" w:hAnsi="Times New Roman" w:cs="Times New Roman"/>
          <w:color w:val="000000" w:themeColor="text1"/>
          <w:sz w:val="18"/>
          <w:szCs w:val="18"/>
        </w:rPr>
        <w:t>ö</w:t>
      </w:r>
      <w:r w:rsidRPr="00BA4C4F">
        <w:rPr>
          <w:rFonts w:ascii="Times New Roman" w:hAnsi="Times New Roman" w:cs="Times New Roman"/>
          <w:color w:val="000000" w:themeColor="text1"/>
          <w:sz w:val="18"/>
          <w:szCs w:val="18"/>
        </w:rPr>
        <w:t>rneği,</w:t>
      </w:r>
    </w:p>
    <w:p w:rsidR="00AD1D82" w:rsidRPr="00BA4C4F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Gebze Belediyesinden borcu yoktur veya vadesi geç</w:t>
      </w:r>
      <w:r w:rsidR="003F5885">
        <w:rPr>
          <w:rFonts w:ascii="Times New Roman" w:hAnsi="Times New Roman" w:cs="Times New Roman"/>
          <w:sz w:val="18"/>
          <w:szCs w:val="18"/>
        </w:rPr>
        <w:t xml:space="preserve">miş </w:t>
      </w:r>
      <w:r w:rsidRPr="00BA4C4F">
        <w:rPr>
          <w:rFonts w:ascii="Times New Roman" w:hAnsi="Times New Roman" w:cs="Times New Roman"/>
          <w:sz w:val="18"/>
          <w:szCs w:val="18"/>
        </w:rPr>
        <w:t>borcu yoktur belgesi,</w:t>
      </w:r>
    </w:p>
    <w:p w:rsidR="00AD1D82" w:rsidRPr="00BA4C4F" w:rsidRDefault="00725834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Vekâleten</w:t>
      </w:r>
      <w:r w:rsidR="000545C8">
        <w:rPr>
          <w:rFonts w:ascii="Times New Roman" w:hAnsi="Times New Roman" w:cs="Times New Roman"/>
          <w:sz w:val="18"/>
          <w:szCs w:val="18"/>
        </w:rPr>
        <w:t xml:space="preserve"> katılım halinde </w:t>
      </w:r>
      <w:r w:rsidR="00B833EA">
        <w:rPr>
          <w:rFonts w:ascii="Times New Roman" w:hAnsi="Times New Roman" w:cs="Times New Roman"/>
          <w:sz w:val="18"/>
          <w:szCs w:val="18"/>
        </w:rPr>
        <w:t>n</w:t>
      </w:r>
      <w:r w:rsidR="000545C8">
        <w:rPr>
          <w:rFonts w:ascii="Times New Roman" w:hAnsi="Times New Roman" w:cs="Times New Roman"/>
          <w:sz w:val="18"/>
          <w:szCs w:val="18"/>
        </w:rPr>
        <w:t xml:space="preserve">oter </w:t>
      </w:r>
      <w:r w:rsidR="00AD1D82" w:rsidRPr="00BA4C4F">
        <w:rPr>
          <w:rFonts w:ascii="Times New Roman" w:hAnsi="Times New Roman" w:cs="Times New Roman"/>
          <w:sz w:val="18"/>
          <w:szCs w:val="18"/>
        </w:rPr>
        <w:t xml:space="preserve">tasdikli </w:t>
      </w:r>
      <w:r w:rsidRPr="00BA4C4F">
        <w:rPr>
          <w:rFonts w:ascii="Times New Roman" w:hAnsi="Times New Roman" w:cs="Times New Roman"/>
          <w:sz w:val="18"/>
          <w:szCs w:val="18"/>
        </w:rPr>
        <w:t>vekâletname</w:t>
      </w:r>
      <w:r w:rsidR="00AD1D82" w:rsidRPr="00BA4C4F">
        <w:rPr>
          <w:rFonts w:ascii="Times New Roman" w:hAnsi="Times New Roman" w:cs="Times New Roman"/>
          <w:sz w:val="18"/>
          <w:szCs w:val="18"/>
        </w:rPr>
        <w:t>,</w:t>
      </w:r>
    </w:p>
    <w:p w:rsidR="00AD1D82" w:rsidRPr="00BA4C4F" w:rsidRDefault="00AD1D82" w:rsidP="00AD1D8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 xml:space="preserve">Ortak </w:t>
      </w:r>
      <w:r w:rsidR="000545C8">
        <w:rPr>
          <w:rFonts w:ascii="Times New Roman" w:hAnsi="Times New Roman" w:cs="Times New Roman"/>
          <w:sz w:val="18"/>
          <w:szCs w:val="18"/>
        </w:rPr>
        <w:t xml:space="preserve">katılım </w:t>
      </w:r>
      <w:r w:rsidRPr="00BA4C4F">
        <w:rPr>
          <w:rFonts w:ascii="Times New Roman" w:hAnsi="Times New Roman" w:cs="Times New Roman"/>
          <w:sz w:val="18"/>
          <w:szCs w:val="18"/>
        </w:rPr>
        <w:t xml:space="preserve">olması halinde </w:t>
      </w:r>
      <w:r w:rsidR="00B833EA">
        <w:rPr>
          <w:rFonts w:ascii="Times New Roman" w:hAnsi="Times New Roman" w:cs="Times New Roman"/>
          <w:sz w:val="18"/>
          <w:szCs w:val="18"/>
        </w:rPr>
        <w:t>n</w:t>
      </w:r>
      <w:r w:rsidRPr="00BA4C4F">
        <w:rPr>
          <w:rFonts w:ascii="Times New Roman" w:hAnsi="Times New Roman" w:cs="Times New Roman"/>
          <w:sz w:val="18"/>
          <w:szCs w:val="18"/>
        </w:rPr>
        <w:t xml:space="preserve">oter </w:t>
      </w:r>
      <w:r w:rsidR="000545C8">
        <w:rPr>
          <w:rFonts w:ascii="Times New Roman" w:hAnsi="Times New Roman" w:cs="Times New Roman"/>
          <w:sz w:val="18"/>
          <w:szCs w:val="18"/>
        </w:rPr>
        <w:t xml:space="preserve">tasdikli </w:t>
      </w:r>
      <w:r w:rsidR="00B833EA">
        <w:rPr>
          <w:rFonts w:ascii="Times New Roman" w:hAnsi="Times New Roman" w:cs="Times New Roman"/>
          <w:sz w:val="18"/>
          <w:szCs w:val="18"/>
        </w:rPr>
        <w:t>o</w:t>
      </w:r>
      <w:r w:rsidRPr="00BA4C4F">
        <w:rPr>
          <w:rFonts w:ascii="Times New Roman" w:hAnsi="Times New Roman" w:cs="Times New Roman"/>
          <w:sz w:val="18"/>
          <w:szCs w:val="18"/>
        </w:rPr>
        <w:t xml:space="preserve">rtak </w:t>
      </w:r>
      <w:r w:rsidR="00B833EA">
        <w:rPr>
          <w:rFonts w:ascii="Times New Roman" w:hAnsi="Times New Roman" w:cs="Times New Roman"/>
          <w:sz w:val="18"/>
          <w:szCs w:val="18"/>
        </w:rPr>
        <w:t>g</w:t>
      </w:r>
      <w:r w:rsidRPr="00BA4C4F">
        <w:rPr>
          <w:rFonts w:ascii="Times New Roman" w:hAnsi="Times New Roman" w:cs="Times New Roman"/>
          <w:sz w:val="18"/>
          <w:szCs w:val="18"/>
        </w:rPr>
        <w:t xml:space="preserve">irişim </w:t>
      </w:r>
      <w:r w:rsidR="00B833EA">
        <w:rPr>
          <w:rFonts w:ascii="Times New Roman" w:hAnsi="Times New Roman" w:cs="Times New Roman"/>
          <w:sz w:val="18"/>
          <w:szCs w:val="18"/>
        </w:rPr>
        <w:t>b</w:t>
      </w:r>
      <w:r w:rsidRPr="00BA4C4F">
        <w:rPr>
          <w:rFonts w:ascii="Times New Roman" w:hAnsi="Times New Roman" w:cs="Times New Roman"/>
          <w:sz w:val="18"/>
          <w:szCs w:val="18"/>
        </w:rPr>
        <w:t>eyannamesi.</w:t>
      </w:r>
    </w:p>
    <w:p w:rsidR="00AD1D82" w:rsidRPr="00BA4C4F" w:rsidRDefault="00AD1D82" w:rsidP="00AD1D82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b) Tüzel kişilerden:</w:t>
      </w:r>
    </w:p>
    <w:p w:rsidR="00725834" w:rsidRDefault="00725834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Noter tasdikli şirket yetki belgesi ve imza sirküleri,</w:t>
      </w:r>
    </w:p>
    <w:p w:rsidR="00725834" w:rsidRDefault="00725834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 xml:space="preserve">Geçici teminat </w:t>
      </w:r>
      <w:r>
        <w:rPr>
          <w:rFonts w:ascii="Times New Roman" w:hAnsi="Times New Roman" w:cs="Times New Roman"/>
          <w:sz w:val="18"/>
          <w:szCs w:val="18"/>
        </w:rPr>
        <w:t>belgesi (mevduat ve katılım bankalarından alınacak teminat mektupları süresiz olacaktır)</w:t>
      </w:r>
    </w:p>
    <w:p w:rsidR="00725834" w:rsidRDefault="00202F86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İhale d</w:t>
      </w:r>
      <w:r w:rsidR="00725834" w:rsidRPr="00BA4C4F">
        <w:rPr>
          <w:rFonts w:ascii="Times New Roman" w:hAnsi="Times New Roman" w:cs="Times New Roman"/>
          <w:sz w:val="18"/>
          <w:szCs w:val="18"/>
        </w:rPr>
        <w:t>osya bedeli makbuzu,</w:t>
      </w:r>
    </w:p>
    <w:p w:rsidR="00AD1D82" w:rsidRPr="00BA4C4F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Tebligat için adres beyanı</w:t>
      </w:r>
    </w:p>
    <w:p w:rsidR="00AD1D82" w:rsidRPr="00BA4C4F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Mevzuatı gereği kayıtlı olduğuna dair Ticaret veya Sanayi Odası veya ilgili Meslek Odası belgesi,</w:t>
      </w:r>
    </w:p>
    <w:p w:rsidR="00AD1D82" w:rsidRPr="00BA4C4F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Gebze Belediyesinden borcu yoktur veya vadesi geç</w:t>
      </w:r>
      <w:r w:rsidR="003F5885">
        <w:rPr>
          <w:rFonts w:ascii="Times New Roman" w:hAnsi="Times New Roman" w:cs="Times New Roman"/>
          <w:sz w:val="18"/>
          <w:szCs w:val="18"/>
        </w:rPr>
        <w:t xml:space="preserve">miş </w:t>
      </w:r>
      <w:r w:rsidRPr="00BA4C4F">
        <w:rPr>
          <w:rFonts w:ascii="Times New Roman" w:hAnsi="Times New Roman" w:cs="Times New Roman"/>
          <w:sz w:val="18"/>
          <w:szCs w:val="18"/>
        </w:rPr>
        <w:t>borcu yoktur belgesi,</w:t>
      </w:r>
    </w:p>
    <w:p w:rsidR="00AD1D82" w:rsidRPr="00BA4C4F" w:rsidRDefault="00725834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Vekâleten katılım halinde </w:t>
      </w:r>
      <w:r w:rsidR="00B833EA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 xml:space="preserve">oter tasdikli vekâletname </w:t>
      </w:r>
      <w:r w:rsidR="00AD1D82" w:rsidRPr="00BA4C4F">
        <w:rPr>
          <w:rFonts w:ascii="Times New Roman" w:hAnsi="Times New Roman" w:cs="Times New Roman"/>
          <w:sz w:val="18"/>
          <w:szCs w:val="18"/>
        </w:rPr>
        <w:t xml:space="preserve">ve </w:t>
      </w:r>
      <w:r w:rsidRPr="00BA4C4F">
        <w:rPr>
          <w:rFonts w:ascii="Times New Roman" w:hAnsi="Times New Roman" w:cs="Times New Roman"/>
          <w:sz w:val="18"/>
          <w:szCs w:val="18"/>
        </w:rPr>
        <w:t>vekâlet</w:t>
      </w:r>
      <w:r w:rsidR="00AD1D82" w:rsidRPr="00BA4C4F">
        <w:rPr>
          <w:rFonts w:ascii="Times New Roman" w:hAnsi="Times New Roman" w:cs="Times New Roman"/>
          <w:sz w:val="18"/>
          <w:szCs w:val="18"/>
        </w:rPr>
        <w:t xml:space="preserve"> edene ait imza beyannamesi,</w:t>
      </w:r>
    </w:p>
    <w:p w:rsidR="00AD1D82" w:rsidRPr="00BA4C4F" w:rsidRDefault="00725834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 xml:space="preserve">Ortak </w:t>
      </w:r>
      <w:r>
        <w:rPr>
          <w:rFonts w:ascii="Times New Roman" w:hAnsi="Times New Roman" w:cs="Times New Roman"/>
          <w:sz w:val="18"/>
          <w:szCs w:val="18"/>
        </w:rPr>
        <w:t xml:space="preserve">katılım </w:t>
      </w:r>
      <w:r w:rsidRPr="00BA4C4F">
        <w:rPr>
          <w:rFonts w:ascii="Times New Roman" w:hAnsi="Times New Roman" w:cs="Times New Roman"/>
          <w:sz w:val="18"/>
          <w:szCs w:val="18"/>
        </w:rPr>
        <w:t xml:space="preserve">olması halinde </w:t>
      </w:r>
      <w:r w:rsidR="00B833EA">
        <w:rPr>
          <w:rFonts w:ascii="Times New Roman" w:hAnsi="Times New Roman" w:cs="Times New Roman"/>
          <w:sz w:val="18"/>
          <w:szCs w:val="18"/>
        </w:rPr>
        <w:t>n</w:t>
      </w:r>
      <w:r w:rsidRPr="00BA4C4F">
        <w:rPr>
          <w:rFonts w:ascii="Times New Roman" w:hAnsi="Times New Roman" w:cs="Times New Roman"/>
          <w:sz w:val="18"/>
          <w:szCs w:val="18"/>
        </w:rPr>
        <w:t xml:space="preserve">oter </w:t>
      </w:r>
      <w:r>
        <w:rPr>
          <w:rFonts w:ascii="Times New Roman" w:hAnsi="Times New Roman" w:cs="Times New Roman"/>
          <w:sz w:val="18"/>
          <w:szCs w:val="18"/>
        </w:rPr>
        <w:t xml:space="preserve">tasdikli </w:t>
      </w:r>
      <w:r w:rsidR="00B833EA"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 xml:space="preserve">rtak </w:t>
      </w:r>
      <w:r w:rsidR="00B833EA">
        <w:rPr>
          <w:rFonts w:ascii="Times New Roman" w:hAnsi="Times New Roman" w:cs="Times New Roman"/>
          <w:sz w:val="18"/>
          <w:szCs w:val="18"/>
        </w:rPr>
        <w:t>g</w:t>
      </w:r>
      <w:r>
        <w:rPr>
          <w:rFonts w:ascii="Times New Roman" w:hAnsi="Times New Roman" w:cs="Times New Roman"/>
          <w:sz w:val="18"/>
          <w:szCs w:val="18"/>
        </w:rPr>
        <w:t xml:space="preserve">irişim </w:t>
      </w:r>
      <w:r w:rsidR="00B833EA">
        <w:rPr>
          <w:rFonts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eyannamesi</w:t>
      </w:r>
      <w:r w:rsidR="00AD1D82" w:rsidRPr="00BA4C4F">
        <w:rPr>
          <w:rFonts w:ascii="Times New Roman" w:hAnsi="Times New Roman" w:cs="Times New Roman"/>
          <w:sz w:val="18"/>
          <w:szCs w:val="18"/>
        </w:rPr>
        <w:t>,</w:t>
      </w:r>
    </w:p>
    <w:p w:rsidR="00AD1D82" w:rsidRPr="00BA4C4F" w:rsidRDefault="00AD1D82" w:rsidP="00AD1D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Ticaret sicil gazetesi.</w:t>
      </w:r>
    </w:p>
    <w:p w:rsidR="00AD1D82" w:rsidRPr="00BA4C4F" w:rsidRDefault="00AD1D82" w:rsidP="00AD1D82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İhaleye ait dosya 500,00 TL bedelle Emlak ve İstimlak Müdürlüğünden temin edilebilir.</w:t>
      </w:r>
    </w:p>
    <w:p w:rsidR="00AD1D82" w:rsidRPr="00BA4C4F" w:rsidRDefault="00AD1D82" w:rsidP="00AD1D82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İhaleye katılmak isteyenler yukarıda belirtilen listeye göre ihale gününden bir gün önce saat 16:00’a kadar, istenen belgeleri, geçici teminatının yatırıldığına dair makbuz veya teminat mektubunu Gebze Belediyesi Emlak ve İstimlak Müdürlüğüne teslim edeceklerdir.</w:t>
      </w:r>
    </w:p>
    <w:p w:rsidR="00AD1D82" w:rsidRPr="00BA4C4F" w:rsidRDefault="00604624" w:rsidP="006046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04624">
        <w:rPr>
          <w:rFonts w:ascii="Times New Roman" w:hAnsi="Times New Roman" w:cs="Times New Roman"/>
          <w:color w:val="000000" w:themeColor="text1"/>
          <w:sz w:val="18"/>
          <w:szCs w:val="18"/>
        </w:rPr>
        <w:t>İhale neticesi oluşacak bedelin en az %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  <w:r w:rsidRPr="0060462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’si peşin olmak üzere kalan tutar istenildiği takdirde en fazla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60 aya </w:t>
      </w:r>
      <w:r w:rsidRPr="00604624">
        <w:rPr>
          <w:rFonts w:ascii="Times New Roman" w:hAnsi="Times New Roman" w:cs="Times New Roman"/>
          <w:color w:val="000000" w:themeColor="text1"/>
          <w:sz w:val="18"/>
          <w:szCs w:val="18"/>
        </w:rPr>
        <w:t>kadar vade yapılır ve yasal faiz yıllık %24 (aylık %2) uygulanır. Defaten yapılan ödemelerde vade farkı alınmaz. Ancak vadesi geçen borçlar tahsil edilir.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</w:t>
      </w:r>
    </w:p>
    <w:p w:rsidR="00AD1D82" w:rsidRPr="00BA4C4F" w:rsidRDefault="00AD1D82" w:rsidP="00AD1D82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İhale neticesi oluşacak bedel üzerinden ihale karar pulu ve damga vergisi (taksitli satışlarda) alınacaktır.</w:t>
      </w:r>
    </w:p>
    <w:p w:rsidR="00AD1D82" w:rsidRPr="00BA4C4F" w:rsidRDefault="00AD1D82" w:rsidP="00AD1D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İhale ile yapılan satışlarda </w:t>
      </w:r>
      <w:r w:rsidRPr="00BA4C4F">
        <w:rPr>
          <w:rFonts w:ascii="Times New Roman" w:hAnsi="Times New Roman" w:cs="Times New Roman"/>
          <w:sz w:val="18"/>
          <w:szCs w:val="18"/>
        </w:rPr>
        <w:t>muhammen bedel üzerinden %3 oranında alınan geçici teminat sözleşme imzalanmadan önce ihale bedelinin %6’sı oranında kati teminata çevrilerek 2886 sayılı kanun hükümlerine göre idareye yatırılacaktır. Bu zorunluluğa uyulmadığı takdirde ihale iptal edilir.</w:t>
      </w:r>
    </w:p>
    <w:p w:rsidR="00AD1D82" w:rsidRDefault="00AD1D82" w:rsidP="00AD1D82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</w:rPr>
      </w:pPr>
      <w:r w:rsidRPr="00BA4C4F">
        <w:rPr>
          <w:rFonts w:ascii="Times New Roman" w:hAnsi="Times New Roman" w:cs="Times New Roman"/>
          <w:sz w:val="18"/>
          <w:szCs w:val="18"/>
        </w:rPr>
        <w:t>İhale Komisyonu mahiyetinde olan encümenin ihaleyi yapıp yapmamakta serbest olduğu,  2886 sayılı yasanın 1</w:t>
      </w:r>
      <w:r w:rsidR="00BA4C4F">
        <w:rPr>
          <w:rFonts w:ascii="Times New Roman" w:hAnsi="Times New Roman" w:cs="Times New Roman"/>
          <w:sz w:val="18"/>
          <w:szCs w:val="18"/>
        </w:rPr>
        <w:t>7. maddesi gereği ilan olunur.</w:t>
      </w:r>
    </w:p>
    <w:p w:rsidR="00BA4C4F" w:rsidRPr="00BA4C4F" w:rsidRDefault="00BA4C4F" w:rsidP="00BA4C4F">
      <w:pPr>
        <w:spacing w:after="0" w:line="240" w:lineRule="auto"/>
        <w:ind w:left="357"/>
        <w:jc w:val="both"/>
        <w:rPr>
          <w:rFonts w:ascii="Times New Roman" w:hAnsi="Times New Roman" w:cs="Times New Roman"/>
          <w:sz w:val="18"/>
          <w:szCs w:val="18"/>
        </w:rPr>
      </w:pPr>
    </w:p>
    <w:p w:rsidR="00AD1D82" w:rsidRPr="00BA4C4F" w:rsidRDefault="00AD1D82" w:rsidP="00AD1D8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4C4F">
        <w:rPr>
          <w:rFonts w:ascii="Times New Roman" w:hAnsi="Times New Roman" w:cs="Times New Roman"/>
          <w:b/>
          <w:sz w:val="18"/>
          <w:szCs w:val="18"/>
        </w:rPr>
        <w:t>İLAN OLUNUR</w:t>
      </w:r>
      <w:r w:rsidRPr="00BA4C4F">
        <w:rPr>
          <w:rFonts w:ascii="Times New Roman" w:hAnsi="Times New Roman" w:cs="Times New Roman"/>
          <w:b/>
          <w:sz w:val="18"/>
          <w:szCs w:val="18"/>
        </w:rPr>
        <w:tab/>
      </w:r>
    </w:p>
    <w:p w:rsidR="00AD1D82" w:rsidRPr="00BA4C4F" w:rsidRDefault="00AD1D82" w:rsidP="00AD1D8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D1D82" w:rsidRPr="00BA4C4F" w:rsidRDefault="00AD1D82" w:rsidP="00AD1D8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4C4F">
        <w:rPr>
          <w:rFonts w:ascii="Times New Roman" w:hAnsi="Times New Roman" w:cs="Times New Roman"/>
          <w:b/>
          <w:sz w:val="18"/>
          <w:szCs w:val="18"/>
        </w:rPr>
        <w:t>GEBZE BELEDİYE BAŞKANLIĞI</w:t>
      </w:r>
    </w:p>
    <w:sectPr w:rsidR="00AD1D82" w:rsidRPr="00BA4C4F" w:rsidSect="00F144C0">
      <w:footerReference w:type="default" r:id="rId7"/>
      <w:pgSz w:w="11906" w:h="16838"/>
      <w:pgMar w:top="567" w:right="992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951" w:rsidRDefault="003A4951" w:rsidP="006C6F70">
      <w:pPr>
        <w:spacing w:after="0" w:line="240" w:lineRule="auto"/>
      </w:pPr>
      <w:r>
        <w:separator/>
      </w:r>
    </w:p>
  </w:endnote>
  <w:endnote w:type="continuationSeparator" w:id="0">
    <w:p w:rsidR="003A4951" w:rsidRDefault="003A4951" w:rsidP="006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603" w:rsidRDefault="00A21603">
    <w:pPr>
      <w:pStyle w:val="AltBilgi"/>
      <w:jc w:val="center"/>
    </w:pPr>
  </w:p>
  <w:p w:rsidR="00A21603" w:rsidRDefault="00A216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951" w:rsidRDefault="003A4951" w:rsidP="006C6F70">
      <w:pPr>
        <w:spacing w:after="0" w:line="240" w:lineRule="auto"/>
      </w:pPr>
      <w:r>
        <w:separator/>
      </w:r>
    </w:p>
  </w:footnote>
  <w:footnote w:type="continuationSeparator" w:id="0">
    <w:p w:rsidR="003A4951" w:rsidRDefault="003A4951" w:rsidP="006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2B"/>
    <w:multiLevelType w:val="hybridMultilevel"/>
    <w:tmpl w:val="D7B61C4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114F"/>
    <w:multiLevelType w:val="hybridMultilevel"/>
    <w:tmpl w:val="65BEAB0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877A2"/>
    <w:multiLevelType w:val="hybridMultilevel"/>
    <w:tmpl w:val="96C0D1D6"/>
    <w:lvl w:ilvl="0" w:tplc="CDBE6C92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1D730734"/>
    <w:multiLevelType w:val="hybridMultilevel"/>
    <w:tmpl w:val="0928C2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99575C"/>
    <w:multiLevelType w:val="hybridMultilevel"/>
    <w:tmpl w:val="AE78A95E"/>
    <w:lvl w:ilvl="0" w:tplc="1E8C42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082C95"/>
    <w:multiLevelType w:val="hybridMultilevel"/>
    <w:tmpl w:val="23606E36"/>
    <w:lvl w:ilvl="0" w:tplc="A28EC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51C6F"/>
    <w:multiLevelType w:val="hybridMultilevel"/>
    <w:tmpl w:val="A7529D6E"/>
    <w:lvl w:ilvl="0" w:tplc="14B024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8431056"/>
    <w:multiLevelType w:val="hybridMultilevel"/>
    <w:tmpl w:val="F96E800E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3"/>
    <w:rsid w:val="0002052B"/>
    <w:rsid w:val="000412E5"/>
    <w:rsid w:val="00042267"/>
    <w:rsid w:val="00047968"/>
    <w:rsid w:val="0005349B"/>
    <w:rsid w:val="000545C8"/>
    <w:rsid w:val="00055EC7"/>
    <w:rsid w:val="000614A0"/>
    <w:rsid w:val="0006150D"/>
    <w:rsid w:val="00071F3C"/>
    <w:rsid w:val="0007623C"/>
    <w:rsid w:val="00094636"/>
    <w:rsid w:val="00095D83"/>
    <w:rsid w:val="00097BB8"/>
    <w:rsid w:val="000A1FCC"/>
    <w:rsid w:val="000B0442"/>
    <w:rsid w:val="000B06EB"/>
    <w:rsid w:val="000B7B72"/>
    <w:rsid w:val="000C37A7"/>
    <w:rsid w:val="000C5ED7"/>
    <w:rsid w:val="000C6293"/>
    <w:rsid w:val="000D41CE"/>
    <w:rsid w:val="000E0A39"/>
    <w:rsid w:val="000E66F8"/>
    <w:rsid w:val="000F2062"/>
    <w:rsid w:val="000F4D74"/>
    <w:rsid w:val="0011132A"/>
    <w:rsid w:val="00114BB8"/>
    <w:rsid w:val="00121169"/>
    <w:rsid w:val="00137A3B"/>
    <w:rsid w:val="00140FC8"/>
    <w:rsid w:val="00142CEA"/>
    <w:rsid w:val="00151FE1"/>
    <w:rsid w:val="00154D74"/>
    <w:rsid w:val="00166A5E"/>
    <w:rsid w:val="00187864"/>
    <w:rsid w:val="00196EDA"/>
    <w:rsid w:val="001A0C26"/>
    <w:rsid w:val="001C142D"/>
    <w:rsid w:val="001C1986"/>
    <w:rsid w:val="001D008C"/>
    <w:rsid w:val="001D202B"/>
    <w:rsid w:val="001D44B6"/>
    <w:rsid w:val="001F4C18"/>
    <w:rsid w:val="001F56E2"/>
    <w:rsid w:val="00202F86"/>
    <w:rsid w:val="00205FC9"/>
    <w:rsid w:val="00207864"/>
    <w:rsid w:val="00241A14"/>
    <w:rsid w:val="00255DF3"/>
    <w:rsid w:val="002607CC"/>
    <w:rsid w:val="00261499"/>
    <w:rsid w:val="002646CF"/>
    <w:rsid w:val="002650A3"/>
    <w:rsid w:val="00265A41"/>
    <w:rsid w:val="00267AA8"/>
    <w:rsid w:val="0027305C"/>
    <w:rsid w:val="00273D8C"/>
    <w:rsid w:val="002939C0"/>
    <w:rsid w:val="002C4749"/>
    <w:rsid w:val="002D0113"/>
    <w:rsid w:val="002E26A6"/>
    <w:rsid w:val="002E6C7B"/>
    <w:rsid w:val="0031147C"/>
    <w:rsid w:val="00320BCD"/>
    <w:rsid w:val="00321AE0"/>
    <w:rsid w:val="003277CB"/>
    <w:rsid w:val="00330930"/>
    <w:rsid w:val="00331901"/>
    <w:rsid w:val="00334AD9"/>
    <w:rsid w:val="00341866"/>
    <w:rsid w:val="003463E1"/>
    <w:rsid w:val="0035008F"/>
    <w:rsid w:val="00353F85"/>
    <w:rsid w:val="0035418B"/>
    <w:rsid w:val="00362846"/>
    <w:rsid w:val="003644AF"/>
    <w:rsid w:val="00366DA7"/>
    <w:rsid w:val="0038345F"/>
    <w:rsid w:val="003A46DD"/>
    <w:rsid w:val="003A4951"/>
    <w:rsid w:val="003B0F47"/>
    <w:rsid w:val="003B511E"/>
    <w:rsid w:val="003C0159"/>
    <w:rsid w:val="003D29B8"/>
    <w:rsid w:val="003E0043"/>
    <w:rsid w:val="003E1D06"/>
    <w:rsid w:val="003E218D"/>
    <w:rsid w:val="003E53EF"/>
    <w:rsid w:val="003E6620"/>
    <w:rsid w:val="003F5885"/>
    <w:rsid w:val="00420332"/>
    <w:rsid w:val="00420F0C"/>
    <w:rsid w:val="00422D86"/>
    <w:rsid w:val="004268ED"/>
    <w:rsid w:val="00444ACD"/>
    <w:rsid w:val="00446E65"/>
    <w:rsid w:val="004729E9"/>
    <w:rsid w:val="004851F5"/>
    <w:rsid w:val="0049151B"/>
    <w:rsid w:val="004969F1"/>
    <w:rsid w:val="004B306F"/>
    <w:rsid w:val="004C0554"/>
    <w:rsid w:val="004C0AA0"/>
    <w:rsid w:val="004C0C2F"/>
    <w:rsid w:val="004C514E"/>
    <w:rsid w:val="004C60B8"/>
    <w:rsid w:val="004D04A2"/>
    <w:rsid w:val="004F3429"/>
    <w:rsid w:val="005010B0"/>
    <w:rsid w:val="005052F6"/>
    <w:rsid w:val="00520D03"/>
    <w:rsid w:val="00526CBE"/>
    <w:rsid w:val="00534026"/>
    <w:rsid w:val="005360F8"/>
    <w:rsid w:val="00541007"/>
    <w:rsid w:val="005467C8"/>
    <w:rsid w:val="00550F15"/>
    <w:rsid w:val="005645E4"/>
    <w:rsid w:val="0056461E"/>
    <w:rsid w:val="00565491"/>
    <w:rsid w:val="0056587D"/>
    <w:rsid w:val="00576B9A"/>
    <w:rsid w:val="00577BF9"/>
    <w:rsid w:val="00582D4F"/>
    <w:rsid w:val="00586E27"/>
    <w:rsid w:val="0059398C"/>
    <w:rsid w:val="005A0C24"/>
    <w:rsid w:val="005B5184"/>
    <w:rsid w:val="005B5882"/>
    <w:rsid w:val="005C459D"/>
    <w:rsid w:val="005E00E0"/>
    <w:rsid w:val="005E094D"/>
    <w:rsid w:val="005E2CEF"/>
    <w:rsid w:val="005E2ECA"/>
    <w:rsid w:val="005E4C3F"/>
    <w:rsid w:val="005F2A3A"/>
    <w:rsid w:val="006033D8"/>
    <w:rsid w:val="00604624"/>
    <w:rsid w:val="00615128"/>
    <w:rsid w:val="00617F21"/>
    <w:rsid w:val="00621C52"/>
    <w:rsid w:val="006242FA"/>
    <w:rsid w:val="00637A76"/>
    <w:rsid w:val="006553F3"/>
    <w:rsid w:val="00655F8F"/>
    <w:rsid w:val="0066568E"/>
    <w:rsid w:val="00674688"/>
    <w:rsid w:val="00682C94"/>
    <w:rsid w:val="006830C5"/>
    <w:rsid w:val="006902CF"/>
    <w:rsid w:val="00693703"/>
    <w:rsid w:val="00696922"/>
    <w:rsid w:val="006A2842"/>
    <w:rsid w:val="006C6F70"/>
    <w:rsid w:val="006D0081"/>
    <w:rsid w:val="006D2DEC"/>
    <w:rsid w:val="006D7719"/>
    <w:rsid w:val="006F71AE"/>
    <w:rsid w:val="00702E30"/>
    <w:rsid w:val="00725834"/>
    <w:rsid w:val="0073051F"/>
    <w:rsid w:val="00731DEA"/>
    <w:rsid w:val="00734869"/>
    <w:rsid w:val="007362B1"/>
    <w:rsid w:val="00736F79"/>
    <w:rsid w:val="007428D8"/>
    <w:rsid w:val="0074292C"/>
    <w:rsid w:val="007441EE"/>
    <w:rsid w:val="007635DF"/>
    <w:rsid w:val="00764D11"/>
    <w:rsid w:val="0077018A"/>
    <w:rsid w:val="007725C7"/>
    <w:rsid w:val="007747C9"/>
    <w:rsid w:val="00782F92"/>
    <w:rsid w:val="00785831"/>
    <w:rsid w:val="00793075"/>
    <w:rsid w:val="0079630E"/>
    <w:rsid w:val="007A3B78"/>
    <w:rsid w:val="007A3BFB"/>
    <w:rsid w:val="007D314D"/>
    <w:rsid w:val="007D3BEA"/>
    <w:rsid w:val="007D5491"/>
    <w:rsid w:val="007E2942"/>
    <w:rsid w:val="007F3312"/>
    <w:rsid w:val="00823DC2"/>
    <w:rsid w:val="008251CC"/>
    <w:rsid w:val="00854C18"/>
    <w:rsid w:val="00872B51"/>
    <w:rsid w:val="008738C0"/>
    <w:rsid w:val="008773ED"/>
    <w:rsid w:val="00881C6C"/>
    <w:rsid w:val="00890B91"/>
    <w:rsid w:val="00894631"/>
    <w:rsid w:val="008946F8"/>
    <w:rsid w:val="0089728D"/>
    <w:rsid w:val="008A0775"/>
    <w:rsid w:val="008A7F17"/>
    <w:rsid w:val="008B0DE4"/>
    <w:rsid w:val="008B1677"/>
    <w:rsid w:val="008B4987"/>
    <w:rsid w:val="008B6CD3"/>
    <w:rsid w:val="008C1572"/>
    <w:rsid w:val="008D6F8E"/>
    <w:rsid w:val="008E1615"/>
    <w:rsid w:val="008E16EE"/>
    <w:rsid w:val="008E5D52"/>
    <w:rsid w:val="008E7088"/>
    <w:rsid w:val="008F0549"/>
    <w:rsid w:val="00904BC9"/>
    <w:rsid w:val="0090730E"/>
    <w:rsid w:val="00913267"/>
    <w:rsid w:val="00914BA2"/>
    <w:rsid w:val="00920961"/>
    <w:rsid w:val="00921512"/>
    <w:rsid w:val="009313B1"/>
    <w:rsid w:val="0094206E"/>
    <w:rsid w:val="00942C52"/>
    <w:rsid w:val="00952D9A"/>
    <w:rsid w:val="00954017"/>
    <w:rsid w:val="00960DCD"/>
    <w:rsid w:val="009616DB"/>
    <w:rsid w:val="00961803"/>
    <w:rsid w:val="00973FDD"/>
    <w:rsid w:val="009809D8"/>
    <w:rsid w:val="00981F95"/>
    <w:rsid w:val="00990B5C"/>
    <w:rsid w:val="00994689"/>
    <w:rsid w:val="00997FC5"/>
    <w:rsid w:val="009A45C9"/>
    <w:rsid w:val="009B18D9"/>
    <w:rsid w:val="009B5944"/>
    <w:rsid w:val="009B5F8E"/>
    <w:rsid w:val="009C75C7"/>
    <w:rsid w:val="009D4DBC"/>
    <w:rsid w:val="009E0270"/>
    <w:rsid w:val="009E1205"/>
    <w:rsid w:val="009E2666"/>
    <w:rsid w:val="009E3FAE"/>
    <w:rsid w:val="009E7935"/>
    <w:rsid w:val="00A019A9"/>
    <w:rsid w:val="00A04615"/>
    <w:rsid w:val="00A21603"/>
    <w:rsid w:val="00A310A5"/>
    <w:rsid w:val="00A4028C"/>
    <w:rsid w:val="00A57286"/>
    <w:rsid w:val="00A673A9"/>
    <w:rsid w:val="00A734E5"/>
    <w:rsid w:val="00A82240"/>
    <w:rsid w:val="00A837A2"/>
    <w:rsid w:val="00A86048"/>
    <w:rsid w:val="00A9002A"/>
    <w:rsid w:val="00A93976"/>
    <w:rsid w:val="00AA2FA9"/>
    <w:rsid w:val="00AC0C77"/>
    <w:rsid w:val="00AC0F71"/>
    <w:rsid w:val="00AC156C"/>
    <w:rsid w:val="00AC21B5"/>
    <w:rsid w:val="00AC3002"/>
    <w:rsid w:val="00AC5399"/>
    <w:rsid w:val="00AD1190"/>
    <w:rsid w:val="00AD1C14"/>
    <w:rsid w:val="00AD1D82"/>
    <w:rsid w:val="00AE1CB6"/>
    <w:rsid w:val="00AE331C"/>
    <w:rsid w:val="00AF2743"/>
    <w:rsid w:val="00B00BF7"/>
    <w:rsid w:val="00B05D48"/>
    <w:rsid w:val="00B07680"/>
    <w:rsid w:val="00B11EC0"/>
    <w:rsid w:val="00B170B6"/>
    <w:rsid w:val="00B22A34"/>
    <w:rsid w:val="00B24662"/>
    <w:rsid w:val="00B30D6B"/>
    <w:rsid w:val="00B41DBF"/>
    <w:rsid w:val="00B42CD0"/>
    <w:rsid w:val="00B833EA"/>
    <w:rsid w:val="00B83F40"/>
    <w:rsid w:val="00B922C7"/>
    <w:rsid w:val="00BA138E"/>
    <w:rsid w:val="00BA4C4F"/>
    <w:rsid w:val="00BA4D59"/>
    <w:rsid w:val="00BA5139"/>
    <w:rsid w:val="00BB19CF"/>
    <w:rsid w:val="00BB2477"/>
    <w:rsid w:val="00BC5A87"/>
    <w:rsid w:val="00BD5990"/>
    <w:rsid w:val="00BE1BFD"/>
    <w:rsid w:val="00BE35BF"/>
    <w:rsid w:val="00BF0693"/>
    <w:rsid w:val="00BF6B7C"/>
    <w:rsid w:val="00C03D95"/>
    <w:rsid w:val="00C04188"/>
    <w:rsid w:val="00C068F8"/>
    <w:rsid w:val="00C06AEF"/>
    <w:rsid w:val="00C072AF"/>
    <w:rsid w:val="00C10B03"/>
    <w:rsid w:val="00C1296D"/>
    <w:rsid w:val="00C33A56"/>
    <w:rsid w:val="00C428AE"/>
    <w:rsid w:val="00C45325"/>
    <w:rsid w:val="00C60926"/>
    <w:rsid w:val="00C646E3"/>
    <w:rsid w:val="00C64E58"/>
    <w:rsid w:val="00C7399D"/>
    <w:rsid w:val="00C75431"/>
    <w:rsid w:val="00C864FF"/>
    <w:rsid w:val="00C90CEA"/>
    <w:rsid w:val="00C9216E"/>
    <w:rsid w:val="00CB169E"/>
    <w:rsid w:val="00CC0EC8"/>
    <w:rsid w:val="00D14586"/>
    <w:rsid w:val="00D35F87"/>
    <w:rsid w:val="00D368C8"/>
    <w:rsid w:val="00D375CA"/>
    <w:rsid w:val="00D60C23"/>
    <w:rsid w:val="00D700BE"/>
    <w:rsid w:val="00D70446"/>
    <w:rsid w:val="00D7154D"/>
    <w:rsid w:val="00D758C5"/>
    <w:rsid w:val="00D75EB3"/>
    <w:rsid w:val="00D87AD0"/>
    <w:rsid w:val="00D95EFD"/>
    <w:rsid w:val="00DA4CC8"/>
    <w:rsid w:val="00DA7F36"/>
    <w:rsid w:val="00DB1365"/>
    <w:rsid w:val="00DB1A25"/>
    <w:rsid w:val="00DB2A84"/>
    <w:rsid w:val="00DB3FD4"/>
    <w:rsid w:val="00DB734B"/>
    <w:rsid w:val="00DB7952"/>
    <w:rsid w:val="00DD2D02"/>
    <w:rsid w:val="00DD73AD"/>
    <w:rsid w:val="00DE499E"/>
    <w:rsid w:val="00DF37EB"/>
    <w:rsid w:val="00E030D0"/>
    <w:rsid w:val="00E04CC4"/>
    <w:rsid w:val="00E27E98"/>
    <w:rsid w:val="00E35E6B"/>
    <w:rsid w:val="00E369DC"/>
    <w:rsid w:val="00E400C6"/>
    <w:rsid w:val="00E40740"/>
    <w:rsid w:val="00E503A3"/>
    <w:rsid w:val="00E5355C"/>
    <w:rsid w:val="00E54848"/>
    <w:rsid w:val="00E55BEE"/>
    <w:rsid w:val="00E616E4"/>
    <w:rsid w:val="00E72B10"/>
    <w:rsid w:val="00E7558C"/>
    <w:rsid w:val="00E92952"/>
    <w:rsid w:val="00E92B8A"/>
    <w:rsid w:val="00E9343A"/>
    <w:rsid w:val="00E97807"/>
    <w:rsid w:val="00EA02CD"/>
    <w:rsid w:val="00EA681F"/>
    <w:rsid w:val="00EB5F04"/>
    <w:rsid w:val="00EC2B75"/>
    <w:rsid w:val="00EC5EF5"/>
    <w:rsid w:val="00EE0EC6"/>
    <w:rsid w:val="00EE7893"/>
    <w:rsid w:val="00EF6ECA"/>
    <w:rsid w:val="00EF7B73"/>
    <w:rsid w:val="00F11768"/>
    <w:rsid w:val="00F144C0"/>
    <w:rsid w:val="00F217C0"/>
    <w:rsid w:val="00F24768"/>
    <w:rsid w:val="00F31A1C"/>
    <w:rsid w:val="00F3773A"/>
    <w:rsid w:val="00F463B2"/>
    <w:rsid w:val="00F54515"/>
    <w:rsid w:val="00F655D7"/>
    <w:rsid w:val="00F67657"/>
    <w:rsid w:val="00F7701D"/>
    <w:rsid w:val="00F97AD1"/>
    <w:rsid w:val="00F97DF1"/>
    <w:rsid w:val="00FA09E1"/>
    <w:rsid w:val="00FA3154"/>
    <w:rsid w:val="00FB1159"/>
    <w:rsid w:val="00FB3C23"/>
    <w:rsid w:val="00FB73CB"/>
    <w:rsid w:val="00FC126D"/>
    <w:rsid w:val="00FC255E"/>
    <w:rsid w:val="00FD483A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BD0844-59B4-48B7-838E-4B645EA9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C6F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qFormat/>
    <w:rsid w:val="006C6F70"/>
    <w:pPr>
      <w:keepNext/>
      <w:spacing w:after="0" w:line="240" w:lineRule="auto"/>
      <w:ind w:right="-1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6F7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rsid w:val="006C6F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6C6F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C6F70"/>
    <w:rPr>
      <w:rFonts w:ascii="Times New Roman" w:eastAsia="Times New Roman" w:hAnsi="Times New Roman" w:cs="Times New Roman"/>
      <w:szCs w:val="20"/>
      <w:lang w:eastAsia="tr-TR"/>
    </w:rPr>
  </w:style>
  <w:style w:type="paragraph" w:styleId="NormalWeb">
    <w:name w:val="Normal (Web)"/>
    <w:basedOn w:val="Normal"/>
    <w:rsid w:val="006C6F7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6F70"/>
  </w:style>
  <w:style w:type="paragraph" w:styleId="AltBilgi">
    <w:name w:val="footer"/>
    <w:basedOn w:val="Normal"/>
    <w:link w:val="Al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6F70"/>
  </w:style>
  <w:style w:type="paragraph" w:styleId="ListeParagraf">
    <w:name w:val="List Paragraph"/>
    <w:basedOn w:val="Normal"/>
    <w:uiPriority w:val="34"/>
    <w:qFormat/>
    <w:rsid w:val="008738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9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GEBZE BELEDİYESİ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ULUTAŞ</dc:creator>
  <cp:lastModifiedBy>Ahmet Aydoğan ÇEVİK</cp:lastModifiedBy>
  <cp:revision>34</cp:revision>
  <cp:lastPrinted>2025-09-23T08:56:00Z</cp:lastPrinted>
  <dcterms:created xsi:type="dcterms:W3CDTF">2024-11-15T07:19:00Z</dcterms:created>
  <dcterms:modified xsi:type="dcterms:W3CDTF">2025-09-24T07:20:00Z</dcterms:modified>
</cp:coreProperties>
</file>